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B2" w:rsidRDefault="006349B2" w:rsidP="006349B2">
      <w:pPr>
        <w:pStyle w:val="Heading1"/>
        <w:spacing w:before="120"/>
      </w:pPr>
      <w:r>
        <w:t>Energy Rating Data Dictionary for External Power Supplies</w:t>
      </w:r>
    </w:p>
    <w:p w:rsidR="006349B2" w:rsidRPr="006349B2" w:rsidRDefault="006349B2" w:rsidP="006349B2">
      <w:r>
        <w:t xml:space="preserve">This data dictionary provides a description for each of the column headings in the downloadable csv file, as well as the headings on the Search Results page on the public </w:t>
      </w:r>
      <w:hyperlink r:id="rId5" w:tooltip="Registration Database" w:history="1">
        <w:r w:rsidRPr="00463D9B">
          <w:rPr>
            <w:rStyle w:val="Hyperlink"/>
          </w:rPr>
          <w:t>Registration Da</w:t>
        </w:r>
        <w:r w:rsidRPr="00463D9B">
          <w:rPr>
            <w:rStyle w:val="Hyperlink"/>
          </w:rPr>
          <w:t>t</w:t>
        </w:r>
        <w:r w:rsidRPr="00463D9B">
          <w:rPr>
            <w:rStyle w:val="Hyperlink"/>
          </w:rPr>
          <w:t>abase</w:t>
        </w:r>
      </w:hyperlink>
      <w:r>
        <w:t>.</w:t>
      </w: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setting out column headings and corresponding description."/>
      </w:tblPr>
      <w:tblGrid>
        <w:gridCol w:w="2556"/>
        <w:gridCol w:w="2137"/>
        <w:gridCol w:w="9388"/>
      </w:tblGrid>
      <w:tr w:rsidR="006349B2" w:rsidRPr="000C195B" w:rsidTr="0091107C">
        <w:trPr>
          <w:trHeight w:val="340"/>
          <w:tblHeader/>
        </w:trPr>
        <w:tc>
          <w:tcPr>
            <w:tcW w:w="0" w:type="auto"/>
            <w:shd w:val="clear" w:color="auto" w:fill="FDE9D9" w:themeFill="accent6" w:themeFillTint="33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Column Heading</w:t>
            </w:r>
            <w:r w:rsidR="0091107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in csv</w:t>
            </w:r>
          </w:p>
        </w:tc>
        <w:tc>
          <w:tcPr>
            <w:tcW w:w="2137" w:type="dxa"/>
            <w:shd w:val="clear" w:color="auto" w:fill="FDE9D9" w:themeFill="accent6" w:themeFillTint="33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Column heading in Search Results</w:t>
            </w:r>
          </w:p>
        </w:tc>
        <w:tc>
          <w:tcPr>
            <w:tcW w:w="9388" w:type="dxa"/>
            <w:shd w:val="clear" w:color="auto" w:fill="FDE9D9" w:themeFill="accent6" w:themeFillTint="33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Description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Submit_ID</w:t>
            </w:r>
            <w:proofErr w:type="spellEnd"/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ID record for the product and is taken from the GEMS product database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Brand_Reg</w:t>
            </w:r>
            <w:proofErr w:type="spellEnd"/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Brand</w:t>
            </w: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brand of the model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Model_No</w:t>
            </w:r>
            <w:proofErr w:type="spellEnd"/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Model</w:t>
            </w: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N-</w:t>
            </w: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Reg_Date</w:t>
            </w:r>
            <w:proofErr w:type="spellEnd"/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Date the product was registered.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N-Grandfather-Date</w:t>
            </w:r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Reg_No</w:t>
            </w:r>
            <w:proofErr w:type="spellEnd"/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number for the product and is taken from the GEMS product database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SoldIn</w:t>
            </w:r>
            <w:proofErr w:type="spellEnd"/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Available</w:t>
            </w: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Countries where the product is sold. 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Country</w:t>
            </w:r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Country of Manufacture</w:t>
            </w: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Manufacturing countries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Prod_conf</w:t>
            </w:r>
            <w:proofErr w:type="spellEnd"/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Type</w:t>
            </w: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Product configuration - indicates whether the product is AC-AC or AC-DC.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nov</w:t>
            </w:r>
            <w:proofErr w:type="spellEnd"/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Output voltage (v)</w:t>
            </w: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Nameplate output voltage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pno</w:t>
            </w:r>
            <w:proofErr w:type="spellEnd"/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Nameplate output power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Apply_type_for</w:t>
            </w:r>
            <w:proofErr w:type="spellEnd"/>
          </w:p>
        </w:tc>
        <w:tc>
          <w:tcPr>
            <w:tcW w:w="2137" w:type="dxa"/>
          </w:tcPr>
          <w:p w:rsidR="006349B2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Efficiency Mark</w:t>
            </w: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Indicates the energy performance mark of the product </w:t>
            </w: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- can be Mark III, IV, V or VI. For further information, please see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section 8 (1) of </w:t>
            </w: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</w:t>
            </w:r>
            <w:bookmarkStart w:id="1" w:name="Citation"/>
            <w:r w:rsidR="0091107C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fldChar w:fldCharType="begin"/>
            </w:r>
            <w:r w:rsidR="0091107C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instrText xml:space="preserve"> HYPERLINK "https://www.comlaw.gov.au/Details/F2014L01580" \o "External Power Supply determination" </w:instrText>
            </w:r>
            <w:r w:rsidR="0091107C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r>
            <w:r w:rsidR="0091107C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fldChar w:fldCharType="separate"/>
            </w:r>
            <w:r w:rsidR="0091107C" w:rsidRPr="0091107C">
              <w:rPr>
                <w:rStyle w:val="Hyperlink"/>
                <w:rFonts w:ascii="Calibri" w:eastAsia="Times New Roman" w:hAnsi="Calibri" w:cs="Times New Roman"/>
                <w:i/>
                <w:lang w:eastAsia="en-AU"/>
              </w:rPr>
              <w:t>Greenhouse and Energy Minimum Standards (External Power Supplies) Determination 2014</w:t>
            </w:r>
            <w:bookmarkEnd w:id="1"/>
            <w:r w:rsidR="0091107C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fldChar w:fldCharType="end"/>
            </w: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SubmitStatus</w:t>
            </w:r>
            <w:proofErr w:type="spellEnd"/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ExpDate</w:t>
            </w:r>
            <w:proofErr w:type="spellEnd"/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Expiry Date</w:t>
            </w: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date that the product's registration will expire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GrandDate</w:t>
            </w:r>
            <w:proofErr w:type="spellEnd"/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product can be sold after this date but can no longer be manufactured or imported from this date. (</w:t>
            </w:r>
            <w:proofErr w:type="gramStart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duplicate</w:t>
            </w:r>
            <w:proofErr w:type="gramEnd"/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column to N-Grandfather-Date)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Product Class</w:t>
            </w:r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Indicates the product class of the model – see Section 6(2) of the </w:t>
            </w:r>
            <w:hyperlink r:id="rId6" w:tooltip="External Power Supply determination" w:history="1">
              <w:r w:rsidR="0091107C" w:rsidRPr="0091107C">
                <w:rPr>
                  <w:rStyle w:val="Hyperlink"/>
                  <w:rFonts w:ascii="Calibri" w:eastAsia="Times New Roman" w:hAnsi="Calibri" w:cs="Times New Roman"/>
                  <w:i/>
                  <w:lang w:eastAsia="en-AU"/>
                </w:rPr>
                <w:t>Greenhouse and Energy Minimum Standards (External Power Supplies) Determination 2014</w:t>
              </w:r>
            </w:hyperlink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for more information on the product classes.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</w:t>
            </w: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Product Website</w:t>
            </w:r>
          </w:p>
        </w:tc>
        <w:tc>
          <w:tcPr>
            <w:tcW w:w="2137" w:type="dxa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388" w:type="dxa"/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fic web address for the product.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388" w:type="dxa"/>
            <w:shd w:val="clear" w:color="auto" w:fill="BFBFBF" w:themeFill="background1" w:themeFillShade="BF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6349B2" w:rsidRPr="000C195B" w:rsidTr="006349B2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388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6349B2" w:rsidRPr="000C195B" w:rsidRDefault="006349B2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C195B">
              <w:rPr>
                <w:rFonts w:ascii="Calibri" w:eastAsia="Times New Roman" w:hAnsi="Calibri" w:cs="Times New Roman"/>
                <w:color w:val="000000"/>
                <w:lang w:eastAsia="en-AU"/>
              </w:rPr>
              <w:t>Not Applicable</w:t>
            </w:r>
          </w:p>
        </w:tc>
      </w:tr>
      <w:tr w:rsidR="008672F4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</w:tcPr>
          <w:p w:rsidR="008672F4" w:rsidRPr="000C195B" w:rsidRDefault="008672F4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37" w:type="dxa"/>
            <w:shd w:val="clear" w:color="auto" w:fill="auto"/>
          </w:tcPr>
          <w:p w:rsidR="008672F4" w:rsidRDefault="008672F4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Input voltage (V)</w:t>
            </w:r>
          </w:p>
        </w:tc>
        <w:tc>
          <w:tcPr>
            <w:tcW w:w="9388" w:type="dxa"/>
            <w:shd w:val="clear" w:color="auto" w:fill="auto"/>
          </w:tcPr>
          <w:p w:rsidR="008672F4" w:rsidRPr="000C195B" w:rsidRDefault="008672F4" w:rsidP="008672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672F4">
              <w:rPr>
                <w:rFonts w:ascii="Calibri" w:eastAsia="Times New Roman" w:hAnsi="Calibri" w:cs="Times New Roman"/>
                <w:color w:val="000000"/>
                <w:lang w:eastAsia="en-AU"/>
              </w:rPr>
              <w:t>The design mains input voltage range for the external power supply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 The figures shown are the minimum and maximum input voltage.</w:t>
            </w:r>
          </w:p>
        </w:tc>
      </w:tr>
      <w:tr w:rsidR="008672F4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</w:tcPr>
          <w:p w:rsidR="008672F4" w:rsidRPr="000C195B" w:rsidRDefault="008672F4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37" w:type="dxa"/>
            <w:shd w:val="clear" w:color="auto" w:fill="auto"/>
          </w:tcPr>
          <w:p w:rsidR="008672F4" w:rsidRPr="000C195B" w:rsidRDefault="008672F4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Regulator</w:t>
            </w:r>
          </w:p>
        </w:tc>
        <w:tc>
          <w:tcPr>
            <w:tcW w:w="9388" w:type="dxa"/>
            <w:shd w:val="clear" w:color="auto" w:fill="auto"/>
          </w:tcPr>
          <w:p w:rsidR="008672F4" w:rsidRPr="002E3AED" w:rsidRDefault="008672F4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2E3AE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shows which regulator approved the registration.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  <w:r w:rsidRPr="002E3AE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ore information is </w:t>
            </w:r>
            <w:hyperlink r:id="rId7" w:tooltip="Registration information" w:history="1">
              <w:r w:rsidRPr="002E3AED">
                <w:rPr>
                  <w:rStyle w:val="Hyperlink"/>
                  <w:rFonts w:ascii="Calibri" w:eastAsia="Times New Roman" w:hAnsi="Calibri" w:cs="Times New Roman"/>
                  <w:lang w:eastAsia="en-AU"/>
                </w:rPr>
                <w:t>on our website</w:t>
              </w:r>
            </w:hyperlink>
            <w:r w:rsidRPr="002E3AED"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  <w:tr w:rsidR="008672F4" w:rsidRPr="000C195B" w:rsidTr="006349B2">
        <w:trPr>
          <w:trHeight w:val="340"/>
        </w:trPr>
        <w:tc>
          <w:tcPr>
            <w:tcW w:w="0" w:type="auto"/>
            <w:shd w:val="clear" w:color="auto" w:fill="auto"/>
            <w:noWrap/>
          </w:tcPr>
          <w:p w:rsidR="008672F4" w:rsidRPr="000C195B" w:rsidRDefault="008672F4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137" w:type="dxa"/>
            <w:shd w:val="clear" w:color="auto" w:fill="auto"/>
          </w:tcPr>
          <w:p w:rsidR="008672F4" w:rsidRDefault="008672F4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Registration Number</w:t>
            </w:r>
          </w:p>
        </w:tc>
        <w:tc>
          <w:tcPr>
            <w:tcW w:w="9388" w:type="dxa"/>
            <w:shd w:val="clear" w:color="auto" w:fill="auto"/>
          </w:tcPr>
          <w:p w:rsidR="008672F4" w:rsidRPr="002E3AED" w:rsidRDefault="008672F4" w:rsidP="002D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006D93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number for the product and is taken from the GEMS product database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.</w:t>
            </w:r>
          </w:p>
        </w:tc>
      </w:tr>
    </w:tbl>
    <w:p w:rsidR="006349B2" w:rsidRPr="000C195B" w:rsidRDefault="006349B2" w:rsidP="006349B2"/>
    <w:p w:rsidR="0018243F" w:rsidRPr="00CA7A02" w:rsidRDefault="0018243F" w:rsidP="00CA7A02"/>
    <w:sectPr w:rsidR="0018243F" w:rsidRPr="00CA7A02" w:rsidSect="00047640">
      <w:footerReference w:type="default" r:id="rId8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40" w:rsidRPr="006A1C3F" w:rsidRDefault="0091107C" w:rsidP="00047640">
    <w:pPr>
      <w:pStyle w:val="Footer"/>
      <w:jc w:val="right"/>
      <w:rPr>
        <w:i/>
      </w:rPr>
    </w:pPr>
    <w:r w:rsidRPr="00EF26D0">
      <w:rPr>
        <w:b/>
        <w:i/>
      </w:rPr>
      <w:t>Updated</w:t>
    </w:r>
    <w:r>
      <w:rPr>
        <w:i/>
      </w:rPr>
      <w:t>:</w:t>
    </w:r>
    <w:r w:rsidRPr="00EF26D0">
      <w:rPr>
        <w:i/>
      </w:rPr>
      <w:t xml:space="preserve"> </w:t>
    </w:r>
    <w:r>
      <w:rPr>
        <w:i/>
      </w:rPr>
      <w:t>November</w:t>
    </w:r>
    <w:r w:rsidRPr="00EF26D0">
      <w:rPr>
        <w:i/>
      </w:rPr>
      <w:t xml:space="preserve"> 2015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B2"/>
    <w:rsid w:val="0018243F"/>
    <w:rsid w:val="004B566E"/>
    <w:rsid w:val="0050607E"/>
    <w:rsid w:val="006349B2"/>
    <w:rsid w:val="0079419A"/>
    <w:rsid w:val="008672F4"/>
    <w:rsid w:val="0091107C"/>
    <w:rsid w:val="00AA6692"/>
    <w:rsid w:val="00CA7A02"/>
    <w:rsid w:val="00D41027"/>
    <w:rsid w:val="00E94E9C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B2"/>
  </w:style>
  <w:style w:type="paragraph" w:styleId="Heading1">
    <w:name w:val="heading 1"/>
    <w:basedOn w:val="Normal"/>
    <w:next w:val="Normal"/>
    <w:link w:val="Heading1Char"/>
    <w:uiPriority w:val="9"/>
    <w:qFormat/>
    <w:rsid w:val="00634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4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3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B2"/>
  </w:style>
  <w:style w:type="character" w:styleId="Hyperlink">
    <w:name w:val="Hyperlink"/>
    <w:basedOn w:val="DefaultParagraphFont"/>
    <w:uiPriority w:val="99"/>
    <w:unhideWhenUsed/>
    <w:rsid w:val="00634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B2"/>
  </w:style>
  <w:style w:type="paragraph" w:styleId="Heading1">
    <w:name w:val="heading 1"/>
    <w:basedOn w:val="Normal"/>
    <w:next w:val="Normal"/>
    <w:link w:val="Heading1Char"/>
    <w:uiPriority w:val="9"/>
    <w:qFormat/>
    <w:rsid w:val="00634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4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34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B2"/>
  </w:style>
  <w:style w:type="character" w:styleId="Hyperlink">
    <w:name w:val="Hyperlink"/>
    <w:basedOn w:val="DefaultParagraphFont"/>
    <w:uiPriority w:val="99"/>
    <w:unhideWhenUsed/>
    <w:rsid w:val="00634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yrating.gov.au/suppliers/registr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law.gov.au/Details/F2014L01580" TargetMode="External"/><Relationship Id="rId5" Type="http://schemas.openxmlformats.org/officeDocument/2006/relationships/hyperlink" Target="http://reg.energyrating.gov.au/comparator/product_types/55/searc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Kellee</dc:creator>
  <cp:lastModifiedBy>Roberts, Kellee</cp:lastModifiedBy>
  <cp:revision>2</cp:revision>
  <cp:lastPrinted>2014-09-15T06:30:00Z</cp:lastPrinted>
  <dcterms:created xsi:type="dcterms:W3CDTF">2015-11-09T00:55:00Z</dcterms:created>
  <dcterms:modified xsi:type="dcterms:W3CDTF">2015-11-09T01:21:00Z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